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AC606" w14:textId="77777777" w:rsidR="00D23BCC" w:rsidRDefault="00197B26">
      <w:r>
        <w:rPr>
          <w:b/>
          <w:sz w:val="36"/>
        </w:rPr>
        <w:t>SASHIKANTH TALLAMRAJU</w:t>
      </w:r>
    </w:p>
    <w:p w14:paraId="342B99F0" w14:textId="77777777" w:rsidR="00D23BCC" w:rsidRDefault="00197B26">
      <w:r>
        <w:rPr>
          <w:sz w:val="20"/>
        </w:rPr>
        <w:t>Hyderabad, India | +91 99895 67770 | sashikantht@gmail.com | linkedin.com/in/sashikanth-tallamraju</w:t>
      </w:r>
    </w:p>
    <w:p w14:paraId="07BD6A27" w14:textId="77777777" w:rsidR="00D23BCC" w:rsidRDefault="00197B26">
      <w:r>
        <w:rPr>
          <w:i/>
          <w:sz w:val="19"/>
        </w:rPr>
        <w:t>Education: Bachelor of Engineering (Hons.), Osmania University, Hyderabad</w:t>
      </w:r>
    </w:p>
    <w:p w14:paraId="089E051B" w14:textId="77777777" w:rsidR="00D23BCC" w:rsidRDefault="00197B26">
      <w:r>
        <w:rPr>
          <w:b/>
          <w:sz w:val="23"/>
        </w:rPr>
        <w:t>Architecting learning organizations through Strategy-to-Execution Architecture that enables precision, agility, and enduring leadership strength in the knowledge economy.</w:t>
      </w:r>
    </w:p>
    <w:p w14:paraId="51C6E725" w14:textId="77777777" w:rsidR="007B1EAE" w:rsidRDefault="007B1EAE">
      <w:pPr>
        <w:rPr>
          <w:b/>
          <w:sz w:val="24"/>
        </w:rPr>
      </w:pPr>
    </w:p>
    <w:p w14:paraId="3136935C" w14:textId="49014BD4" w:rsidR="00D23BCC" w:rsidRDefault="00197B26">
      <w:pPr>
        <w:rPr>
          <w:b/>
          <w:sz w:val="24"/>
        </w:rPr>
      </w:pPr>
      <w:r>
        <w:rPr>
          <w:b/>
          <w:sz w:val="24"/>
        </w:rPr>
        <w:t>SUMMARY</w:t>
      </w:r>
    </w:p>
    <w:p w14:paraId="633A6C2F" w14:textId="77777777" w:rsidR="007B1EAE" w:rsidRDefault="007B1EAE" w:rsidP="007B1EAE">
      <w:r>
        <w:t>Senior executive operating at the intersection of enterprise strategy, leadership systems, and organizational scale.</w:t>
      </w:r>
    </w:p>
    <w:p w14:paraId="535528DB" w14:textId="77777777" w:rsidR="007B1EAE" w:rsidRDefault="007B1EAE" w:rsidP="007B1EAE">
      <w:r>
        <w:t>Known for architecting Strategy-to-Execution Architecture that enables learning organizations to sustain clarity of direction, disciplined execution, and performance that compounds over time.</w:t>
      </w:r>
    </w:p>
    <w:p w14:paraId="050D34FA" w14:textId="77777777" w:rsidR="007B1EAE" w:rsidRDefault="007B1EAE" w:rsidP="007B1EAE">
      <w:r>
        <w:t>Experience spans multinational enterprises, technology services organizations, healthcare platforms, and early-stage environments, with a consistent focus on strengthening leadership depth, governance cadence, and institutional capability.</w:t>
      </w:r>
    </w:p>
    <w:p w14:paraId="66B5FF02" w14:textId="77777777" w:rsidR="007B1EAE" w:rsidRDefault="007B1EAE" w:rsidP="007B1EAE">
      <w:r>
        <w:t>Frequently partners with founders, promoters, boards, and executive teams during periods of growth, transition, organizational reset, and strategic inflection.</w:t>
      </w:r>
    </w:p>
    <w:p w14:paraId="15BFECE4" w14:textId="77777777" w:rsidR="00D23BCC" w:rsidRDefault="00D23BCC"/>
    <w:p w14:paraId="7EEFB0B4" w14:textId="77777777" w:rsidR="00D23BCC" w:rsidRDefault="00197B26">
      <w:r>
        <w:rPr>
          <w:b/>
          <w:sz w:val="24"/>
        </w:rPr>
        <w:t>IMPACT HIGHLIGHTS</w:t>
      </w:r>
    </w:p>
    <w:p w14:paraId="4A4E1B48" w14:textId="77777777" w:rsidR="007B1EAE" w:rsidRDefault="007B1EAE" w:rsidP="007B1EAE">
      <w:pPr>
        <w:pStyle w:val="ListBullet"/>
        <w:numPr>
          <w:ilvl w:val="0"/>
          <w:numId w:val="0"/>
        </w:numPr>
        <w:ind w:left="360"/>
        <w:rPr>
          <w:rFonts w:ascii="Times New Roman" w:hAnsi="Times New Roman"/>
        </w:rPr>
      </w:pPr>
      <w:r>
        <w:t>• Architected Strategy-to-Execution Architecture across multinational, technology services, healthcare, and early-stage environments, enabling clarity of direction, disciplined execution, and scalable organizational performance.</w:t>
      </w:r>
    </w:p>
    <w:p w14:paraId="3179794A" w14:textId="77777777" w:rsidR="007B1EAE" w:rsidRDefault="007B1EAE" w:rsidP="007B1EAE">
      <w:pPr>
        <w:pStyle w:val="ListBullet"/>
        <w:numPr>
          <w:ilvl w:val="0"/>
          <w:numId w:val="0"/>
        </w:numPr>
        <w:ind w:left="360"/>
      </w:pPr>
      <w:r>
        <w:t>• Shaped the enterprise systems, leadership expectations, and operating rhythms that enabled a technology services organization to scale to a 3,000+ leader ecosystem while preserving coherence, culture, and execution quality.</w:t>
      </w:r>
    </w:p>
    <w:p w14:paraId="1C2EE773" w14:textId="77777777" w:rsidR="007B1EAE" w:rsidRDefault="007B1EAE" w:rsidP="007B1EAE">
      <w:pPr>
        <w:pStyle w:val="ListBullet"/>
        <w:numPr>
          <w:ilvl w:val="0"/>
          <w:numId w:val="0"/>
        </w:numPr>
        <w:ind w:left="360"/>
      </w:pPr>
      <w:r>
        <w:t>• Designed governance, learning, and leadership architectures that strengthened internal pipelines and reduced long-term dependency on external talent across complex organizations.</w:t>
      </w:r>
    </w:p>
    <w:p w14:paraId="4E71D8E7" w14:textId="77777777" w:rsidR="007B1EAE" w:rsidRDefault="007B1EAE" w:rsidP="007B1EAE">
      <w:pPr>
        <w:pStyle w:val="ListBullet"/>
        <w:numPr>
          <w:ilvl w:val="0"/>
          <w:numId w:val="0"/>
        </w:numPr>
        <w:ind w:left="360"/>
      </w:pPr>
      <w:r>
        <w:t>• In healthcare services environments, built leadership depth alongside large frontline delivery ecosystems across distributed locations, ensuring consistency of standards, quality, and care outcomes.</w:t>
      </w:r>
    </w:p>
    <w:p w14:paraId="009B039E" w14:textId="77777777" w:rsidR="007B1EAE" w:rsidRDefault="007B1EAE" w:rsidP="007B1EAE">
      <w:pPr>
        <w:pStyle w:val="ListBullet"/>
        <w:numPr>
          <w:ilvl w:val="0"/>
          <w:numId w:val="0"/>
        </w:numPr>
        <w:ind w:left="360"/>
      </w:pPr>
      <w:r>
        <w:t>• Partnered closely with founders, promoters, boards, and executive teams as a trusted thinking partner during moments of growth, transition, organizational reset, and strategic inflection.</w:t>
      </w:r>
    </w:p>
    <w:p w14:paraId="15E89F9A" w14:textId="77777777" w:rsidR="00D23BCC" w:rsidRDefault="00D23BCC" w:rsidP="007B1EAE">
      <w:pPr>
        <w:pStyle w:val="ListBullet"/>
        <w:numPr>
          <w:ilvl w:val="0"/>
          <w:numId w:val="0"/>
        </w:numPr>
        <w:ind w:left="360"/>
      </w:pPr>
    </w:p>
    <w:p w14:paraId="183F8C72" w14:textId="77777777" w:rsidR="00D23BCC" w:rsidRDefault="00D23BCC"/>
    <w:p w14:paraId="37D4FE7D" w14:textId="77777777" w:rsidR="007B1EAE" w:rsidRDefault="007B1EAE">
      <w:pPr>
        <w:rPr>
          <w:b/>
          <w:sz w:val="24"/>
        </w:rPr>
      </w:pPr>
    </w:p>
    <w:p w14:paraId="3D1E7B8B" w14:textId="77777777" w:rsidR="007B1EAE" w:rsidRDefault="007B1EAE">
      <w:pPr>
        <w:rPr>
          <w:b/>
          <w:sz w:val="24"/>
        </w:rPr>
      </w:pPr>
    </w:p>
    <w:p w14:paraId="58FBBF6A" w14:textId="55765D2F" w:rsidR="00D23BCC" w:rsidRDefault="00197B26">
      <w:r>
        <w:rPr>
          <w:b/>
          <w:sz w:val="24"/>
        </w:rPr>
        <w:lastRenderedPageBreak/>
        <w:t>PROFESSIONAL EXPERIENCE</w:t>
      </w:r>
    </w:p>
    <w:p w14:paraId="4CEB22B8" w14:textId="77777777" w:rsidR="00D23BCC" w:rsidRDefault="00197B26">
      <w:r>
        <w:rPr>
          <w:b/>
        </w:rPr>
        <w:t>Independent Consultant – Strategy &amp; Organizational Effectiveness | Stealth Startup | Apr 2025 – Present</w:t>
      </w:r>
    </w:p>
    <w:p w14:paraId="739FC52E" w14:textId="77777777" w:rsidR="00D23BCC" w:rsidRDefault="00197B26">
      <w:pPr>
        <w:pStyle w:val="ListBullet2"/>
      </w:pPr>
      <w:r>
        <w:t>Advising a consortium of companies during periods of growth, transition, and organizational reset</w:t>
      </w:r>
    </w:p>
    <w:p w14:paraId="535C7BD5" w14:textId="77777777" w:rsidR="00D23BCC" w:rsidRDefault="00197B26">
      <w:pPr>
        <w:pStyle w:val="ListBullet2"/>
      </w:pPr>
      <w:r>
        <w:t>Shaping enterprise and growth strategy in close partnership with founders and senior leadership</w:t>
      </w:r>
    </w:p>
    <w:p w14:paraId="1E07799D" w14:textId="77777777" w:rsidR="00D23BCC" w:rsidRDefault="00197B26">
      <w:pPr>
        <w:pStyle w:val="ListBullet2"/>
      </w:pPr>
      <w:r>
        <w:t>Designing Strategy-to-Execution Architecture aligned to real execution contexts</w:t>
      </w:r>
    </w:p>
    <w:p w14:paraId="1FD150B5" w14:textId="77777777" w:rsidR="00D23BCC" w:rsidRDefault="00197B26">
      <w:pPr>
        <w:pStyle w:val="ListBullet2"/>
      </w:pPr>
      <w:r>
        <w:t>Strengthening leadership structures and governance cadence to improve decision quality and accountability</w:t>
      </w:r>
    </w:p>
    <w:p w14:paraId="3C11ECF9" w14:textId="77777777" w:rsidR="00D23BCC" w:rsidRDefault="00197B26">
      <w:pPr>
        <w:pStyle w:val="ListBullet2"/>
      </w:pPr>
      <w:r>
        <w:t>Building organizational readiness across people, process, and platform dimensions</w:t>
      </w:r>
    </w:p>
    <w:p w14:paraId="47E8ECD6" w14:textId="77777777" w:rsidR="00D23BCC" w:rsidRDefault="00197B26">
      <w:r>
        <w:rPr>
          <w:b/>
        </w:rPr>
        <w:t>Managing Partner / Head of Knowledge Enterprise | Brane Enterprises Pvt Ltd | Mar 2017 – Jan 2025</w:t>
      </w:r>
    </w:p>
    <w:p w14:paraId="4DD2A076" w14:textId="77777777" w:rsidR="00D23BCC" w:rsidRDefault="00197B26">
      <w:pPr>
        <w:pStyle w:val="ListBullet2"/>
      </w:pPr>
      <w:r>
        <w:t>Founded the Knowledge Enterprise, establishing enterprise-wide frameworks for leadership, training, certification, and continuous learning</w:t>
      </w:r>
    </w:p>
    <w:p w14:paraId="2462BD17" w14:textId="77777777" w:rsidR="00D23BCC" w:rsidRDefault="00197B26">
      <w:pPr>
        <w:pStyle w:val="ListBullet2"/>
      </w:pPr>
      <w:r>
        <w:t>Co-created enterprise learning architecture spanning content, tools, certifications, and governance mechanisms</w:t>
      </w:r>
    </w:p>
    <w:p w14:paraId="7AFCD63F" w14:textId="77777777" w:rsidR="00D23BCC" w:rsidRDefault="00197B26">
      <w:pPr>
        <w:pStyle w:val="ListBullet2"/>
      </w:pPr>
      <w:r>
        <w:t>Embedded leaders as coaches and mentors within daily operating rhythms</w:t>
      </w:r>
    </w:p>
    <w:p w14:paraId="50B4263F" w14:textId="77777777" w:rsidR="00D23BCC" w:rsidRDefault="00197B26">
      <w:pPr>
        <w:pStyle w:val="ListBullet2"/>
      </w:pPr>
      <w:r>
        <w:t>Built high-performance leadership cohorts aligned to strategic priorities across business units</w:t>
      </w:r>
    </w:p>
    <w:p w14:paraId="2A2C265D" w14:textId="77777777" w:rsidR="00D23BCC" w:rsidRDefault="00197B26">
      <w:pPr>
        <w:pStyle w:val="ListBullet2"/>
      </w:pPr>
      <w:r>
        <w:t>Designed systems that reduced dependency on external hiring and strengthened internal leadership pipelines</w:t>
      </w:r>
    </w:p>
    <w:p w14:paraId="7AC891B4" w14:textId="77777777" w:rsidR="00D23BCC" w:rsidRDefault="00197B26">
      <w:pPr>
        <w:pStyle w:val="ListBullet2"/>
      </w:pPr>
      <w:r>
        <w:t>Ensured alignment of capability, delivery, and culture while scaling organizational performance nationally and globally</w:t>
      </w:r>
    </w:p>
    <w:p w14:paraId="0DEA0C37" w14:textId="69046946" w:rsidR="00D23BCC" w:rsidRDefault="00197B26">
      <w:r>
        <w:rPr>
          <w:b/>
        </w:rPr>
        <w:t>General Manager – Training &amp; Quality | CallHealth | Feb 2014 – Mar 2017</w:t>
      </w:r>
    </w:p>
    <w:p w14:paraId="66E351A6" w14:textId="77777777" w:rsidR="00D23BCC" w:rsidRDefault="00197B26">
      <w:pPr>
        <w:pStyle w:val="ListBullet2"/>
      </w:pPr>
      <w:r>
        <w:t>Joined as the first leadership hire to establish foundational organizational design and Strategy-to-Execution Architecture for a technology-enabled healthcare services model</w:t>
      </w:r>
    </w:p>
    <w:p w14:paraId="39C04BEF" w14:textId="77777777" w:rsidR="00D23BCC" w:rsidRDefault="00197B26">
      <w:pPr>
        <w:pStyle w:val="ListBullet2"/>
      </w:pPr>
      <w:r>
        <w:t>Built end-to-end learning systems covering documentation, certification, trainer capability, and large-scale rollout</w:t>
      </w:r>
    </w:p>
    <w:p w14:paraId="212DE89E" w14:textId="77777777" w:rsidR="00D23BCC" w:rsidRDefault="00197B26">
      <w:pPr>
        <w:pStyle w:val="ListBullet2"/>
      </w:pPr>
      <w:r>
        <w:t>Designed quality frameworks across people, tools, applications, content, and process to ensure consistency of care</w:t>
      </w:r>
    </w:p>
    <w:p w14:paraId="7941B23D" w14:textId="77777777" w:rsidR="00D23BCC" w:rsidRDefault="00197B26">
      <w:pPr>
        <w:pStyle w:val="ListBullet2"/>
      </w:pPr>
      <w:r>
        <w:t>Established governance mechanisms ensuring adherence to clinical and operational standards across diverse locations</w:t>
      </w:r>
    </w:p>
    <w:p w14:paraId="685FBAE1" w14:textId="77777777" w:rsidR="00D23BCC" w:rsidRDefault="00197B26">
      <w:pPr>
        <w:pStyle w:val="ListBullet2"/>
      </w:pPr>
      <w:r>
        <w:t>Scaled leadership capability and frontline operations across a multi-location healthcare delivery environment</w:t>
      </w:r>
    </w:p>
    <w:p w14:paraId="4D4A9131" w14:textId="232D1E01" w:rsidR="00D23BCC" w:rsidRDefault="00197B26">
      <w:r>
        <w:rPr>
          <w:b/>
        </w:rPr>
        <w:t>Global Training Advisor | Dell Technologies | Sep 2002 – Feb 2014</w:t>
      </w:r>
    </w:p>
    <w:p w14:paraId="40B0E097" w14:textId="77777777" w:rsidR="00D23BCC" w:rsidRDefault="00197B26">
      <w:pPr>
        <w:pStyle w:val="ListBullet2"/>
      </w:pPr>
      <w:r>
        <w:t>Progressed across multiple roles including Trainer, Manager Training, Global Training Liaison, and Senior Manager Learning</w:t>
      </w:r>
    </w:p>
    <w:p w14:paraId="5CA4C7E3" w14:textId="77777777" w:rsidR="00D23BCC" w:rsidRDefault="00197B26">
      <w:pPr>
        <w:pStyle w:val="ListBullet2"/>
      </w:pPr>
      <w:r>
        <w:t>Designed and delivered global training programs ensuring consistent service quality across geographies and product lines</w:t>
      </w:r>
    </w:p>
    <w:p w14:paraId="389530CC" w14:textId="77777777" w:rsidR="00D23BCC" w:rsidRDefault="00197B26">
      <w:pPr>
        <w:pStyle w:val="ListBullet2"/>
      </w:pPr>
      <w:r>
        <w:t>Managed multi-vendor partner ecosystems aligned to Dell’s global service standards</w:t>
      </w:r>
    </w:p>
    <w:p w14:paraId="4E7DDA13" w14:textId="77777777" w:rsidR="00D23BCC" w:rsidRDefault="00197B26">
      <w:pPr>
        <w:pStyle w:val="ListBullet2"/>
      </w:pPr>
      <w:r>
        <w:t>Supported business transitions by establishing new delivery centers with standardized readiness and certification systems</w:t>
      </w:r>
    </w:p>
    <w:sectPr w:rsidR="00D23BC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7017796">
    <w:abstractNumId w:val="8"/>
  </w:num>
  <w:num w:numId="2" w16cid:durableId="1963270051">
    <w:abstractNumId w:val="6"/>
  </w:num>
  <w:num w:numId="3" w16cid:durableId="519398009">
    <w:abstractNumId w:val="5"/>
  </w:num>
  <w:num w:numId="4" w16cid:durableId="815338656">
    <w:abstractNumId w:val="4"/>
  </w:num>
  <w:num w:numId="5" w16cid:durableId="1247181614">
    <w:abstractNumId w:val="7"/>
  </w:num>
  <w:num w:numId="6" w16cid:durableId="1444030464">
    <w:abstractNumId w:val="3"/>
  </w:num>
  <w:num w:numId="7" w16cid:durableId="435177137">
    <w:abstractNumId w:val="2"/>
  </w:num>
  <w:num w:numId="8" w16cid:durableId="532231837">
    <w:abstractNumId w:val="1"/>
  </w:num>
  <w:num w:numId="9" w16cid:durableId="1940983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7B26"/>
    <w:rsid w:val="0029639D"/>
    <w:rsid w:val="00326F90"/>
    <w:rsid w:val="005309F1"/>
    <w:rsid w:val="007B1EAE"/>
    <w:rsid w:val="008005D0"/>
    <w:rsid w:val="00AA1D8D"/>
    <w:rsid w:val="00B47730"/>
    <w:rsid w:val="00CB0664"/>
    <w:rsid w:val="00D23BCC"/>
    <w:rsid w:val="00F6488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394F24"/>
  <w14:defaultImageDpi w14:val="300"/>
  <w15:docId w15:val="{AC3DF29D-DB14-4DEF-8E45-AAF66143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7B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Sindhu Maithili</cp:lastModifiedBy>
  <cp:revision>3</cp:revision>
  <dcterms:created xsi:type="dcterms:W3CDTF">2026-01-22T07:32:00Z</dcterms:created>
  <dcterms:modified xsi:type="dcterms:W3CDTF">2026-01-22T16:58:00Z</dcterms:modified>
  <cp:category/>
</cp:coreProperties>
</file>